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F7" w:rsidRDefault="00896FF7" w:rsidP="0065570E">
      <w:pPr>
        <w:pStyle w:val="NormalWeb"/>
        <w:spacing w:before="0" w:beforeAutospacing="0"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Positionnement scolaire pour une entrée en SEGPA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br/>
        <w:t>Afin de répondre à la demande d’un grand nombre d’enseignants du cycle 3 et de membres de la CDOEA, une équipe de professeur de SEGPA a élaboré un dossier d’aide à l’orientation des élèves en 6ème SEGPA. Ce dossier a pour vocation d’être un indicateur. Il ne peut à lui seul suffire à prendre une décision. Il est à analyser en même temps que beaucoup d’autres éléments constituant</w:t>
      </w:r>
      <w:r w:rsidR="0065570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le dossier de demande d’orientation en SEGPA.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color w:val="000000"/>
        </w:rPr>
        <w:t> 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Cet outil ne se veut en aucun cas normatif car chaque élève doit être considéré dans sa globalité: aspect scolaire mais aussi psychologique, social, voire médical.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Le dossier reprend des compétences du socle commun en français et en mathématiques.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Cet outil a été élaboré par deux enseignantes spécialisées et une directrice de SEGPA et a pour mission d'essayer de mieux connaître le potentiel et les difficultés d'un élève dont on pense qu'un parcours dans le champ de l'adaptation scolaire lui serait profitable.</w:t>
      </w:r>
      <w:r w:rsidR="006557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Il n'est en aucun cas un document d'évaluation à utiliser systématiquement lorsque l'élève entre en sixième SEGPA à la rentrée de septembre.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D'autre part,</w:t>
      </w:r>
      <w:r w:rsidR="006557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il peut aider à alimenter les équipes éducatives, ou les équipes de suivi de scolarisation, mais ne doit pas être communiqué en l'état aux parents. Il devrait servir à identifier les obstacles et les points d'appui, le niveau de compétence, dans les différents outils de l'école inclusive.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 w:rsidRPr="0065570E">
        <w:rPr>
          <w:rStyle w:val="lev"/>
          <w:rFonts w:ascii="Arial" w:hAnsi="Arial" w:cs="Arial"/>
          <w:b w:val="0"/>
          <w:bCs w:val="0"/>
          <w:color w:val="000000"/>
          <w:u w:val="single"/>
        </w:rPr>
        <w:t>1. Mise en œuvre de cet outil</w:t>
      </w:r>
      <w:r>
        <w:rPr>
          <w:rStyle w:val="lev"/>
          <w:rFonts w:ascii="Arial" w:hAnsi="Arial" w:cs="Arial"/>
          <w:b w:val="0"/>
          <w:bCs w:val="0"/>
          <w:color w:val="000000"/>
        </w:rPr>
        <w:t> :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 xml:space="preserve">Dans un </w:t>
      </w:r>
      <w:r w:rsidR="0065570E">
        <w:rPr>
          <w:rFonts w:ascii="Arial" w:hAnsi="Arial" w:cs="Arial"/>
          <w:color w:val="000000"/>
        </w:rPr>
        <w:t>premier temps, l’enseignant, propose à l'</w:t>
      </w:r>
      <w:r>
        <w:rPr>
          <w:rFonts w:ascii="Arial" w:hAnsi="Arial" w:cs="Arial"/>
          <w:color w:val="000000"/>
        </w:rPr>
        <w:t>élève de passer </w:t>
      </w:r>
      <w:r>
        <w:rPr>
          <w:rStyle w:val="lev"/>
          <w:rFonts w:ascii="Arial" w:hAnsi="Arial" w:cs="Arial"/>
          <w:b w:val="0"/>
          <w:bCs w:val="0"/>
          <w:color w:val="000000"/>
        </w:rPr>
        <w:t>le niveau 2</w:t>
      </w:r>
      <w:r>
        <w:rPr>
          <w:rFonts w:ascii="Arial" w:hAnsi="Arial" w:cs="Arial"/>
          <w:color w:val="000000"/>
        </w:rPr>
        <w:t> en maîtrise de la langue et mathématiques. Cette évaluation doit se passer en individuel où l’adulte s’attardera à observer l’élève, à marquer ses réussites et ses difficultés. Il est important de noter dans les remarques éventuelles ce que peut faire, dire l'élève face à la tâche.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Dans chaque dossier niveau 2, vous trouverez à la suite, la fiche élève, la fiche professeur, ainsi que la fiche résultat</w:t>
      </w:r>
      <w:r w:rsidR="0065570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à renseigner.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Les attentes d’un enseignement adapté nous semblent correspondre aux champs de compétences de ce niveau.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Il peut être conseillé de faire passer des exercices de niveaux différents pour préciser ses acquisitions.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Pour des compétences particulièrement réussies ce seront des exercices de niveau</w:t>
      </w:r>
      <w:r w:rsidR="0065570E">
        <w:rPr>
          <w:rFonts w:ascii="Arial" w:hAnsi="Arial" w:cs="Arial"/>
          <w:color w:val="000000"/>
        </w:rPr>
        <w:t xml:space="preserve"> 3 qui peuvent être proposé</w:t>
      </w:r>
      <w:r>
        <w:rPr>
          <w:rFonts w:ascii="Arial" w:hAnsi="Arial" w:cs="Arial"/>
          <w:color w:val="000000"/>
        </w:rPr>
        <w:t>s, qui pourraient correspondre à des attendus d'un élève de sixième générale.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</w:rPr>
        <w:t>Pour des compétences peu réussies, ce seront des compétences des exercices de niveau 1. D'un point de vue de</w:t>
      </w:r>
      <w:r w:rsidR="0065570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besoins scolaires, alors, il faudrait réfléchir à un autre parcours de l'élève.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</w:p>
    <w:p w:rsidR="0065570E" w:rsidRDefault="0065570E" w:rsidP="0065570E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u w:val="single"/>
        </w:rPr>
      </w:pPr>
    </w:p>
    <w:p w:rsidR="00896FF7" w:rsidRDefault="0065570E" w:rsidP="0065570E">
      <w:pPr>
        <w:pStyle w:val="NormalWeb"/>
        <w:spacing w:before="0" w:beforeAutospacing="0" w:after="0" w:line="240" w:lineRule="auto"/>
        <w:jc w:val="both"/>
      </w:pPr>
      <w:r w:rsidRPr="0065570E">
        <w:rPr>
          <w:rFonts w:ascii="Arial" w:hAnsi="Arial" w:cs="Arial"/>
          <w:color w:val="000000"/>
          <w:u w:val="single"/>
        </w:rPr>
        <w:t>2.</w:t>
      </w:r>
      <w:r w:rsidR="00896FF7" w:rsidRPr="0065570E">
        <w:rPr>
          <w:rFonts w:ascii="Arial" w:hAnsi="Arial" w:cs="Arial"/>
          <w:color w:val="000000"/>
          <w:u w:val="single"/>
        </w:rPr>
        <w:t xml:space="preserve"> Expérimentation de cet outil</w:t>
      </w:r>
      <w:r w:rsidR="00896FF7">
        <w:rPr>
          <w:rFonts w:ascii="Arial" w:hAnsi="Arial" w:cs="Arial"/>
          <w:color w:val="000000"/>
        </w:rPr>
        <w:t> :</w:t>
      </w:r>
    </w:p>
    <w:p w:rsidR="00896FF7" w:rsidRDefault="00896FF7" w:rsidP="0065570E">
      <w:pPr>
        <w:pStyle w:val="NormalWeb"/>
        <w:spacing w:before="0" w:beforeAutospacing="0" w:after="0" w:line="240" w:lineRule="auto"/>
        <w:jc w:val="both"/>
      </w:pPr>
    </w:p>
    <w:p w:rsidR="00896FF7" w:rsidRDefault="00896FF7" w:rsidP="0065570E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Cet outil est perfectible et doit être expérimenté, évalué, et retravaillé autant dans le contenu que dans la forme afin d'être un élément du dossier obligatoire à transmettre à la CDOEA dans les prochaines années. Il n'est en aucun cas un document d'évaluation à utiliser systématiquement lorsque l'élève entre en sixième SEGPA à la rentrée de septembre.</w:t>
      </w:r>
    </w:p>
    <w:p w:rsidR="00A8051A" w:rsidRDefault="00A8051A" w:rsidP="00A8051A">
      <w:pPr>
        <w:pStyle w:val="NormalWeb"/>
        <w:spacing w:before="240" w:beforeAutospacing="0" w:after="0" w:line="240" w:lineRule="auto"/>
        <w:jc w:val="both"/>
      </w:pPr>
      <w:r>
        <w:t>Merci de me faire part de vos remarques éventuelles : celine.di-matteo@ac-lyon.fr</w:t>
      </w:r>
    </w:p>
    <w:sectPr w:rsidR="00A8051A" w:rsidSect="00A805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8F9"/>
    <w:multiLevelType w:val="multilevel"/>
    <w:tmpl w:val="D63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F7"/>
    <w:rsid w:val="001321DC"/>
    <w:rsid w:val="002C122A"/>
    <w:rsid w:val="0065570E"/>
    <w:rsid w:val="00896FF7"/>
    <w:rsid w:val="008F1389"/>
    <w:rsid w:val="009406ED"/>
    <w:rsid w:val="00A8051A"/>
    <w:rsid w:val="00AC3A7B"/>
    <w:rsid w:val="00B57FC4"/>
    <w:rsid w:val="00C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C9015-B334-4758-8F36-791C1F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96F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6FF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C12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cdi-matteo</dc:creator>
  <cp:keywords/>
  <dc:description/>
  <cp:lastModifiedBy>circo</cp:lastModifiedBy>
  <cp:revision>2</cp:revision>
  <cp:lastPrinted>2020-11-24T11:02:00Z</cp:lastPrinted>
  <dcterms:created xsi:type="dcterms:W3CDTF">2021-09-13T07:54:00Z</dcterms:created>
  <dcterms:modified xsi:type="dcterms:W3CDTF">2021-09-13T07:54:00Z</dcterms:modified>
</cp:coreProperties>
</file>